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82F" w:rsidRPr="001E682F" w:rsidRDefault="001E682F" w:rsidP="001E682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 xml:space="preserve">001 × 7FG </w:t>
      </w:r>
      <w:proofErr w:type="spellStart"/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Катионообменная</w:t>
      </w:r>
      <w:proofErr w:type="spellEnd"/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 xml:space="preserve"> смола на основе стирольного геля с сильной кислотностью</w:t>
      </w:r>
    </w:p>
    <w:p w:rsidR="001E682F" w:rsidRPr="001E682F" w:rsidRDefault="001E682F" w:rsidP="001E68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Описание продукта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br/>
        <w:t xml:space="preserve">001 × 7FG — это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высокоёмкая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катионообменная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смола в форме гранул, созданная на основе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полистиролсульфоната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. Она предназначена для использования в промышленном или бытовом оборудовании для водоподготовки. Её кислотность сопоставима с кислотностью некоторых неорганических кислот, таких как серная кислота (H₂SO₄) и соляная кислота (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HCl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). Смола может применяться как ионообменник в щелочной, нейтральной и кислой средах, обладает высокой скоростью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ионообмена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и хорошей физической прочностью.</w:t>
      </w:r>
    </w:p>
    <w:p w:rsidR="001E682F" w:rsidRPr="001E682F" w:rsidRDefault="001E682F" w:rsidP="001E68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Типичные физико-химические свойства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br/>
        <w:t>(Эти свойства приведены в таблице выше.)</w:t>
      </w:r>
    </w:p>
    <w:p w:rsidR="001E682F" w:rsidRPr="001E682F" w:rsidRDefault="001E682F" w:rsidP="001E68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Рекомендуемые условия эксплуатации</w:t>
      </w:r>
    </w:p>
    <w:p w:rsidR="001E682F" w:rsidRPr="001E682F" w:rsidRDefault="001E682F" w:rsidP="001E6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Режим обратной промывки: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Обеспечивает расширение слоя на 25–50%.</w:t>
      </w:r>
    </w:p>
    <w:p w:rsidR="001E682F" w:rsidRPr="001E682F" w:rsidRDefault="001E682F" w:rsidP="001E6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Концентрация регенерата: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Для водородного цикла — 3%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HCl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или 2–3% H₂SO₄; для натриевого цикла — 6–8%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NaCl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или 3%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NaOH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.</w:t>
      </w:r>
    </w:p>
    <w:p w:rsidR="001E682F" w:rsidRPr="001E682F" w:rsidRDefault="001E682F" w:rsidP="001E6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Дозировка регенерата: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HCl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или H₂SO₄ в соотношении 3:1 с объемом смолы;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NaCl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— в соотношении 2:1;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NaOH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— 3:1.</w:t>
      </w:r>
    </w:p>
    <w:p w:rsidR="001E682F" w:rsidRPr="001E682F" w:rsidRDefault="001E682F" w:rsidP="001E6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Скорость потока регенерата: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2–4 объемных соотношения в час.</w:t>
      </w:r>
    </w:p>
    <w:p w:rsidR="001E682F" w:rsidRPr="001E682F" w:rsidRDefault="001E682F" w:rsidP="001E6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Время контакта: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Не менее 40 минут.</w:t>
      </w:r>
    </w:p>
    <w:p w:rsidR="001E682F" w:rsidRPr="001E682F" w:rsidRDefault="001E682F" w:rsidP="001E68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Скорость потока рабочей среды: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10–25 метров в час.</w:t>
      </w:r>
    </w:p>
    <w:p w:rsidR="001E682F" w:rsidRPr="001E682F" w:rsidRDefault="001E682F" w:rsidP="001E6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b/>
          <w:bCs/>
          <w:sz w:val="18"/>
          <w:szCs w:val="18"/>
          <w:lang w:eastAsia="ru-RU"/>
        </w:rPr>
        <w:t>Применение</w:t>
      </w: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br/>
        <w:t xml:space="preserve">Данная смола используется для умягчения воды, производства чистой воды, в гидрометаллургии, разделении редких элементов, извлечении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аминофенолов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. Широко применяется в водоподготовке, производстве сахара, фармацевтике, производстве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глутамата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натрия и других отраслях.</w:t>
      </w:r>
    </w:p>
    <w:p w:rsidR="001E682F" w:rsidRPr="001E682F" w:rsidRDefault="001E682F" w:rsidP="001E682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</w:p>
    <w:p w:rsidR="001E682F" w:rsidRPr="001E682F" w:rsidRDefault="001E682F" w:rsidP="001E682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18"/>
          <w:szCs w:val="18"/>
          <w:lang w:eastAsia="ru-RU"/>
        </w:rPr>
      </w:pPr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Таблица с параметрами </w:t>
      </w:r>
      <w:proofErr w:type="spellStart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>катионообменной</w:t>
      </w:r>
      <w:proofErr w:type="spellEnd"/>
      <w:r w:rsidRPr="001E682F">
        <w:rPr>
          <w:rFonts w:ascii="Georgia" w:eastAsia="Times New Roman" w:hAnsi="Georgia" w:cs="Times New Roman"/>
          <w:sz w:val="18"/>
          <w:szCs w:val="18"/>
          <w:lang w:eastAsia="ru-RU"/>
        </w:rPr>
        <w:t xml:space="preserve"> смолы 001×7FG: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4"/>
        <w:gridCol w:w="7322"/>
      </w:tblGrid>
      <w:tr w:rsidR="001E682F" w:rsidRPr="001E682F" w:rsidTr="001E68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ru-RU"/>
              </w:rPr>
              <w:t>Значение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Матрица полимера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Сшитый полистирол дивинилбензол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Форма и внешний вид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Коричнево-желтые до коричнево-серых гранулы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Функциональные группы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R-SO3¯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Ионная форма при поставке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Общая емкость,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 форма, влажная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≥1.9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экв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/л мин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Содержание влаги,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 форма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45-50%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Диапазон размеров частиц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0.3мм - 1.2мм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Мелкие частицы (&lt;300 мкм), макс.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1%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Коэффициент однородности, макс.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1.6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Эффективный размер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0.4-0.7мм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Обратимое набухание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+ </w:t>
            </w:r>
            <w:r w:rsidRPr="001E68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→</w:t>
            </w: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H+, </w:t>
            </w:r>
            <w:r w:rsidRPr="001E682F">
              <w:rPr>
                <w:rFonts w:ascii="Georgia" w:eastAsia="Times New Roman" w:hAnsi="Georgia" w:cs="Georgia"/>
                <w:sz w:val="18"/>
                <w:szCs w:val="18"/>
                <w:lang w:eastAsia="ru-RU"/>
              </w:rPr>
              <w:t>макс</w:t>
            </w: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10%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Обратимое набухание Ca2+ </w:t>
            </w:r>
            <w:r w:rsidRPr="001E68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→</w:t>
            </w: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+, </w:t>
            </w:r>
            <w:r w:rsidRPr="001E682F">
              <w:rPr>
                <w:rFonts w:ascii="Georgia" w:eastAsia="Times New Roman" w:hAnsi="Georgia" w:cs="Georgia"/>
                <w:sz w:val="18"/>
                <w:szCs w:val="18"/>
                <w:lang w:eastAsia="ru-RU"/>
              </w:rPr>
              <w:t>макс</w:t>
            </w: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5%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Вес при отгрузке, приблизительно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770 - 870 г/л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Удельная плотность, влажная форма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1.27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Предельная температура,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+ форма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120°C (248°F) макс.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Предельная температура, H+ форма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100°C (212°F) макс.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Режим обратной промывки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Расширение слоя на 25-50%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Концентрация регенерата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Цикл водорода: 3%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HCl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или 2-3% H2SO4; Цикл натрия: 6-8%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NaCl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или 3%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NaOH</w:t>
            </w:r>
            <w:proofErr w:type="spellEnd"/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Дозировка регенерата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HCl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или H2SO4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объем:объем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смолы = 3:1;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NaCl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объем:объем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смолы = 2:1;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NaOH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объем:объем</w:t>
            </w:r>
            <w:proofErr w:type="spellEnd"/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 xml:space="preserve"> смолы = 3:1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Скорость потока регенерата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2-4 БВ/ч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Время контакта регенерата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Не менее 40 минут</w:t>
            </w:r>
          </w:p>
        </w:tc>
      </w:tr>
      <w:tr w:rsidR="001E682F" w:rsidRPr="001E682F" w:rsidTr="001E68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Скорость потока рабочей среды</w:t>
            </w:r>
          </w:p>
        </w:tc>
        <w:tc>
          <w:tcPr>
            <w:tcW w:w="0" w:type="auto"/>
            <w:vAlign w:val="center"/>
            <w:hideMark/>
          </w:tcPr>
          <w:p w:rsidR="001E682F" w:rsidRPr="001E682F" w:rsidRDefault="001E682F" w:rsidP="001E682F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</w:pPr>
            <w:r w:rsidRPr="001E682F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t>10-25 м/ч</w:t>
            </w:r>
          </w:p>
        </w:tc>
      </w:tr>
    </w:tbl>
    <w:p w:rsidR="00E62302" w:rsidRPr="001E682F" w:rsidRDefault="00E62302">
      <w:pPr>
        <w:rPr>
          <w:rFonts w:ascii="Georgia" w:hAnsi="Georgia"/>
          <w:sz w:val="18"/>
          <w:szCs w:val="18"/>
        </w:rPr>
      </w:pPr>
      <w:bookmarkStart w:id="0" w:name="_GoBack"/>
      <w:bookmarkEnd w:id="0"/>
    </w:p>
    <w:sectPr w:rsidR="00E62302" w:rsidRPr="001E682F" w:rsidSect="001E68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D063C"/>
    <w:multiLevelType w:val="multilevel"/>
    <w:tmpl w:val="962A3A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B20E38"/>
    <w:multiLevelType w:val="multilevel"/>
    <w:tmpl w:val="5F9E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BA7B02"/>
    <w:multiLevelType w:val="multilevel"/>
    <w:tmpl w:val="AF08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CB"/>
    <w:rsid w:val="001E682F"/>
    <w:rsid w:val="006B4DCB"/>
    <w:rsid w:val="00E6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4917"/>
  <w15:chartTrackingRefBased/>
  <w15:docId w15:val="{AB0F9D21-0F8A-4BF5-BD5D-593B5FC3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</dc:creator>
  <cp:keywords/>
  <dc:description/>
  <cp:lastModifiedBy>Im</cp:lastModifiedBy>
  <cp:revision>2</cp:revision>
  <dcterms:created xsi:type="dcterms:W3CDTF">2024-11-12T10:23:00Z</dcterms:created>
  <dcterms:modified xsi:type="dcterms:W3CDTF">2024-11-12T10:26:00Z</dcterms:modified>
</cp:coreProperties>
</file>